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1BEFD">
      <w:pPr>
        <w:pStyle w:val="2"/>
        <w:keepNext w:val="0"/>
        <w:keepLines w:val="0"/>
        <w:widowControl/>
        <w:suppressLineNumbers w:val="0"/>
        <w:wordWrap w:val="0"/>
        <w:spacing w:before="75" w:beforeAutospacing="0" w:after="75" w:afterAutospacing="0" w:line="555" w:lineRule="atLeast"/>
        <w:ind w:left="0" w:right="0" w:firstLine="0"/>
        <w:jc w:val="center"/>
        <w:rPr>
          <w:rFonts w:hint="eastAsia" w:asciiTheme="majorEastAsia" w:hAnsiTheme="majorEastAsia" w:eastAsiaTheme="majorEastAsia" w:cstheme="majorEastAsia"/>
          <w:b/>
          <w:bCs/>
          <w:i w:val="0"/>
          <w:iCs w:val="0"/>
          <w:caps w:val="0"/>
          <w:color w:val="000000"/>
          <w:spacing w:val="0"/>
          <w:sz w:val="30"/>
          <w:szCs w:val="30"/>
        </w:rPr>
      </w:pPr>
      <w:r>
        <w:rPr>
          <w:rFonts w:hint="eastAsia" w:asciiTheme="majorEastAsia" w:hAnsiTheme="majorEastAsia" w:eastAsiaTheme="majorEastAsia" w:cstheme="majorEastAsia"/>
          <w:b/>
          <w:bCs/>
          <w:i w:val="0"/>
          <w:iCs w:val="0"/>
          <w:caps w:val="0"/>
          <w:color w:val="000000"/>
          <w:spacing w:val="0"/>
          <w:sz w:val="30"/>
          <w:szCs w:val="30"/>
        </w:rPr>
        <w:t>湖南省财政厅关于进一步加强政府采购需求</w:t>
      </w:r>
      <w:r>
        <w:rPr>
          <w:rFonts w:hint="eastAsia" w:asciiTheme="majorEastAsia" w:hAnsiTheme="majorEastAsia" w:eastAsiaTheme="majorEastAsia" w:cstheme="majorEastAsia"/>
          <w:b/>
          <w:bCs/>
          <w:i w:val="0"/>
          <w:iCs w:val="0"/>
          <w:caps w:val="0"/>
          <w:color w:val="000000"/>
          <w:spacing w:val="0"/>
          <w:sz w:val="30"/>
          <w:szCs w:val="30"/>
        </w:rPr>
        <w:t>和履约验收管理的通知</w:t>
      </w:r>
    </w:p>
    <w:p w14:paraId="2C07FA0A">
      <w:pPr>
        <w:pStyle w:val="2"/>
        <w:keepNext w:val="0"/>
        <w:keepLines w:val="0"/>
        <w:widowControl/>
        <w:suppressLineNumbers w:val="0"/>
        <w:wordWrap w:val="0"/>
        <w:spacing w:before="75" w:beforeAutospacing="0" w:after="75" w:afterAutospacing="0" w:line="555" w:lineRule="atLeast"/>
        <w:ind w:left="0" w:right="0" w:firstLine="0"/>
        <w:jc w:val="center"/>
        <w:rPr>
          <w:rFonts w:hint="eastAsia" w:asciiTheme="majorEastAsia" w:hAnsiTheme="majorEastAsia" w:eastAsiaTheme="majorEastAsia" w:cstheme="majorEastAsia"/>
          <w:b/>
          <w:bCs/>
          <w:i w:val="0"/>
          <w:iCs w:val="0"/>
          <w:caps w:val="0"/>
          <w:color w:val="000000"/>
          <w:spacing w:val="0"/>
          <w:sz w:val="30"/>
          <w:szCs w:val="30"/>
        </w:rPr>
      </w:pPr>
      <w:r>
        <w:rPr>
          <w:rFonts w:hint="eastAsia" w:asciiTheme="majorEastAsia" w:hAnsiTheme="majorEastAsia" w:eastAsiaTheme="majorEastAsia" w:cstheme="majorEastAsia"/>
          <w:b/>
          <w:bCs/>
          <w:i w:val="0"/>
          <w:iCs w:val="0"/>
          <w:caps w:val="0"/>
          <w:color w:val="000000"/>
          <w:spacing w:val="0"/>
          <w:sz w:val="30"/>
          <w:szCs w:val="30"/>
        </w:rPr>
        <w:t>湘财购〔2026〕21号</w:t>
      </w:r>
    </w:p>
    <w:p w14:paraId="2617727F">
      <w:pPr>
        <w:pStyle w:val="2"/>
        <w:keepNext w:val="0"/>
        <w:keepLines w:val="0"/>
        <w:widowControl/>
        <w:suppressLineNumbers w:val="0"/>
        <w:wordWrap w:val="0"/>
        <w:spacing w:before="75" w:beforeAutospacing="0" w:after="75" w:afterAutospacing="0" w:line="555" w:lineRule="atLeast"/>
        <w:ind w:left="0" w:right="0" w:firstLine="0"/>
        <w:rPr>
          <w:rFonts w:hint="eastAsia" w:asciiTheme="minorEastAsia" w:hAnsiTheme="minorEastAsia" w:eastAsiaTheme="minorEastAsia" w:cstheme="minorEastAsia"/>
          <w:i w:val="0"/>
          <w:iCs w:val="0"/>
          <w:caps w:val="0"/>
          <w:color w:val="000000"/>
          <w:spacing w:val="0"/>
          <w:sz w:val="30"/>
          <w:szCs w:val="30"/>
        </w:rPr>
      </w:pPr>
    </w:p>
    <w:p w14:paraId="1CBC9F5B">
      <w:pPr>
        <w:pStyle w:val="2"/>
        <w:keepNext w:val="0"/>
        <w:keepLines w:val="0"/>
        <w:widowControl/>
        <w:suppressLineNumbers w:val="0"/>
        <w:wordWrap w:val="0"/>
        <w:spacing w:before="75" w:beforeAutospacing="0" w:after="75" w:afterAutospacing="0" w:line="555" w:lineRule="atLeast"/>
        <w:ind w:left="0" w:right="0" w:firstLine="0"/>
        <w:rPr>
          <w:rFonts w:hint="eastAsia" w:asciiTheme="minorEastAsia" w:hAnsiTheme="minorEastAsia" w:eastAsiaTheme="minorEastAsia" w:cstheme="minorEastAsia"/>
          <w:i w:val="0"/>
          <w:iCs w:val="0"/>
          <w:caps w:val="0"/>
          <w:color w:val="000000"/>
          <w:spacing w:val="0"/>
          <w:sz w:val="30"/>
          <w:szCs w:val="30"/>
        </w:rPr>
      </w:pPr>
      <w:r>
        <w:rPr>
          <w:rFonts w:hint="eastAsia" w:asciiTheme="minorEastAsia" w:hAnsiTheme="minorEastAsia" w:eastAsiaTheme="minorEastAsia" w:cstheme="minorEastAsia"/>
          <w:i w:val="0"/>
          <w:iCs w:val="0"/>
          <w:caps w:val="0"/>
          <w:color w:val="000000"/>
          <w:spacing w:val="0"/>
          <w:sz w:val="30"/>
          <w:szCs w:val="30"/>
        </w:rPr>
        <w:t>各市州、县市区财政局，省直各单位：</w:t>
      </w:r>
    </w:p>
    <w:p w14:paraId="2C91D0AC">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i w:val="0"/>
          <w:iCs w:val="0"/>
          <w:caps w:val="0"/>
          <w:color w:val="000000"/>
          <w:spacing w:val="0"/>
          <w:sz w:val="30"/>
          <w:szCs w:val="30"/>
        </w:rPr>
      </w:pPr>
      <w:r>
        <w:rPr>
          <w:rFonts w:hint="eastAsia" w:asciiTheme="minorEastAsia" w:hAnsiTheme="minorEastAsia" w:eastAsiaTheme="minorEastAsia" w:cstheme="minorEastAsia"/>
          <w:i w:val="0"/>
          <w:iCs w:val="0"/>
          <w:caps w:val="0"/>
          <w:color w:val="000000"/>
          <w:spacing w:val="0"/>
          <w:sz w:val="30"/>
          <w:szCs w:val="30"/>
        </w:rPr>
        <w:t>为进一步深化政府采购制度改革，依法加强政府采购需求和履约验收管理，提升政府采购质效，根据《政府采购需求管理办法》（财库〔2021〕22号）和《财政部关于推动解决政府采购异常低价问题的通知》（财库〔2026〕2号）等要求，现就有关事项通知如下：</w:t>
      </w:r>
    </w:p>
    <w:p w14:paraId="34864B0E">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b/>
          <w:bCs/>
          <w:i w:val="0"/>
          <w:iCs w:val="0"/>
          <w:caps w:val="0"/>
          <w:color w:val="000000"/>
          <w:spacing w:val="0"/>
          <w:sz w:val="30"/>
          <w:szCs w:val="30"/>
        </w:rPr>
      </w:pPr>
      <w:r>
        <w:rPr>
          <w:rFonts w:hint="eastAsia" w:asciiTheme="minorEastAsia" w:hAnsiTheme="minorEastAsia" w:eastAsiaTheme="minorEastAsia" w:cstheme="minorEastAsia"/>
          <w:b/>
          <w:bCs/>
          <w:i w:val="0"/>
          <w:iCs w:val="0"/>
          <w:caps w:val="0"/>
          <w:color w:val="000000"/>
          <w:spacing w:val="0"/>
          <w:sz w:val="30"/>
          <w:szCs w:val="30"/>
        </w:rPr>
        <w:t>一、高度重视政府采购需求和履约验收管理</w:t>
      </w:r>
    </w:p>
    <w:p w14:paraId="1F99A9C5">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i w:val="0"/>
          <w:iCs w:val="0"/>
          <w:caps w:val="0"/>
          <w:color w:val="000000"/>
          <w:spacing w:val="0"/>
          <w:sz w:val="30"/>
          <w:szCs w:val="30"/>
        </w:rPr>
      </w:pPr>
      <w:r>
        <w:rPr>
          <w:rFonts w:hint="eastAsia" w:asciiTheme="minorEastAsia" w:hAnsiTheme="minorEastAsia" w:eastAsiaTheme="minorEastAsia" w:cstheme="minorEastAsia"/>
          <w:i w:val="0"/>
          <w:iCs w:val="0"/>
          <w:caps w:val="0"/>
          <w:color w:val="000000"/>
          <w:spacing w:val="0"/>
          <w:sz w:val="30"/>
          <w:szCs w:val="30"/>
        </w:rPr>
        <w:t>科学合理确定采购需求是加强政府采购源头管理的重要内容，是执行政府采购预算、落实公平竞争交易规则的重要抓手。严格规范开展履约验收是加强政府采购结果管理的重要举措，是保证采购质量，实现采购与预算、资产等形成闭环管理的重要环节。各地区、各部门要充分认识政府采购需求和履约验收管理的重要性和必要性，推动政府采购从注重程序合规向质效并重转变。</w:t>
      </w:r>
    </w:p>
    <w:p w14:paraId="1B8C0FEE">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i w:val="0"/>
          <w:iCs w:val="0"/>
          <w:caps w:val="0"/>
          <w:color w:val="000000"/>
          <w:spacing w:val="0"/>
          <w:sz w:val="30"/>
          <w:szCs w:val="30"/>
        </w:rPr>
      </w:pPr>
      <w:r>
        <w:rPr>
          <w:rFonts w:hint="eastAsia" w:asciiTheme="minorEastAsia" w:hAnsiTheme="minorEastAsia" w:eastAsiaTheme="minorEastAsia" w:cstheme="minorEastAsia"/>
          <w:i w:val="0"/>
          <w:iCs w:val="0"/>
          <w:caps w:val="0"/>
          <w:color w:val="000000"/>
          <w:spacing w:val="0"/>
          <w:sz w:val="30"/>
          <w:szCs w:val="30"/>
        </w:rPr>
        <w:t>采购人对采购需求和履约验收负有主体责任，应当把确定采购需求和履约验收纳入本单位内控管理，强化内部监督，细化内部流程，保障工作开展。主管预算单位负责指导本部门采购需求和履约验收管理工作。</w:t>
      </w:r>
    </w:p>
    <w:p w14:paraId="3EA141AF">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b/>
          <w:bCs/>
          <w:i w:val="0"/>
          <w:iCs w:val="0"/>
          <w:caps w:val="0"/>
          <w:color w:val="000000"/>
          <w:spacing w:val="0"/>
          <w:sz w:val="30"/>
          <w:szCs w:val="30"/>
        </w:rPr>
      </w:pPr>
      <w:r>
        <w:rPr>
          <w:rFonts w:hint="eastAsia" w:asciiTheme="minorEastAsia" w:hAnsiTheme="minorEastAsia" w:eastAsiaTheme="minorEastAsia" w:cstheme="minorEastAsia"/>
          <w:b/>
          <w:bCs/>
          <w:i w:val="0"/>
          <w:iCs w:val="0"/>
          <w:caps w:val="0"/>
          <w:color w:val="000000"/>
          <w:spacing w:val="0"/>
          <w:sz w:val="30"/>
          <w:szCs w:val="30"/>
        </w:rPr>
        <w:t>二、科学合理确定采购需求</w:t>
      </w:r>
    </w:p>
    <w:p w14:paraId="35B3810D">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i w:val="0"/>
          <w:iCs w:val="0"/>
          <w:caps w:val="0"/>
          <w:color w:val="000000"/>
          <w:spacing w:val="0"/>
          <w:sz w:val="30"/>
          <w:szCs w:val="30"/>
        </w:rPr>
      </w:pPr>
      <w:r>
        <w:rPr>
          <w:rFonts w:hint="eastAsia" w:asciiTheme="minorEastAsia" w:hAnsiTheme="minorEastAsia" w:eastAsiaTheme="minorEastAsia" w:cstheme="minorEastAsia"/>
          <w:i w:val="0"/>
          <w:iCs w:val="0"/>
          <w:caps w:val="0"/>
          <w:color w:val="000000"/>
          <w:spacing w:val="0"/>
          <w:sz w:val="30"/>
          <w:szCs w:val="30"/>
        </w:rPr>
        <w:t>（一）根据《政府采购需求管理办法》应当开展需求调查的项目，以及采购人认为需要开展需求调查的项目，通过咨询、论证、问卷调查等方式开展采购需求调查。面向市场主体开展需求调查时，选择的调查对象应当具有代表性，并不少于3个。采购人不得通过拆分项目、分期采购等形式规避采购需求调查。</w:t>
      </w:r>
    </w:p>
    <w:p w14:paraId="38A03492">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i w:val="0"/>
          <w:iCs w:val="0"/>
          <w:caps w:val="0"/>
          <w:color w:val="000000"/>
          <w:spacing w:val="0"/>
          <w:sz w:val="30"/>
          <w:szCs w:val="30"/>
        </w:rPr>
      </w:pPr>
      <w:r>
        <w:rPr>
          <w:rFonts w:hint="eastAsia" w:asciiTheme="minorEastAsia" w:hAnsiTheme="minorEastAsia" w:eastAsiaTheme="minorEastAsia" w:cstheme="minorEastAsia"/>
          <w:i w:val="0"/>
          <w:iCs w:val="0"/>
          <w:caps w:val="0"/>
          <w:color w:val="000000"/>
          <w:spacing w:val="0"/>
          <w:sz w:val="30"/>
          <w:szCs w:val="30"/>
        </w:rPr>
        <w:t>（二）采购人应当根据预算金额和工作需要合理确定采购需求，列明采购标的的性能、材料、结构、技术、服务、安全等核心指标，明确履约期限、交付方式、付款条件、售后服务等核心要素。需求复杂的采购项目可引入第三方专业机构参与采购需求编制和论证。非涉密项目的采购需求概况应当在采购活动开始前30日向社会公开。</w:t>
      </w:r>
    </w:p>
    <w:p w14:paraId="1F98D836">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i w:val="0"/>
          <w:iCs w:val="0"/>
          <w:caps w:val="0"/>
          <w:color w:val="000000"/>
          <w:spacing w:val="0"/>
          <w:sz w:val="30"/>
          <w:szCs w:val="30"/>
        </w:rPr>
      </w:pPr>
      <w:r>
        <w:rPr>
          <w:rFonts w:hint="eastAsia" w:asciiTheme="minorEastAsia" w:hAnsiTheme="minorEastAsia" w:eastAsiaTheme="minorEastAsia" w:cstheme="minorEastAsia"/>
          <w:i w:val="0"/>
          <w:iCs w:val="0"/>
          <w:caps w:val="0"/>
          <w:color w:val="000000"/>
          <w:spacing w:val="0"/>
          <w:sz w:val="30"/>
          <w:szCs w:val="30"/>
        </w:rPr>
        <w:t>（三）采购人编制采购文件和合同应当完整反映采购需求的有关内容，采购文件设定的评审因素应当与采购需求相对应。对于涉及后续采购、关联采购以及其他需要考虑全生命周期成本、综合成本的项目，可引入全生命周期成本理念，并采取措施防止异常低价。</w:t>
      </w:r>
    </w:p>
    <w:p w14:paraId="19DEA461">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i w:val="0"/>
          <w:iCs w:val="0"/>
          <w:caps w:val="0"/>
          <w:color w:val="000000"/>
          <w:spacing w:val="0"/>
          <w:sz w:val="30"/>
          <w:szCs w:val="30"/>
        </w:rPr>
      </w:pPr>
      <w:r>
        <w:rPr>
          <w:rFonts w:hint="eastAsia" w:asciiTheme="minorEastAsia" w:hAnsiTheme="minorEastAsia" w:eastAsiaTheme="minorEastAsia" w:cstheme="minorEastAsia"/>
          <w:i w:val="0"/>
          <w:iCs w:val="0"/>
          <w:caps w:val="0"/>
          <w:color w:val="000000"/>
          <w:spacing w:val="0"/>
          <w:sz w:val="30"/>
          <w:szCs w:val="30"/>
        </w:rPr>
        <w:t>（四）根据采购需求特点提出的供应商资格条件，要与采购标的的功能、质量和供应商履约能力直接相关，且属于履行合同必须的条件。不得以行业、区域、所有制形式、奖项等不合理条件限制或排斥潜在供应商。</w:t>
      </w:r>
    </w:p>
    <w:p w14:paraId="1842400C">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i w:val="0"/>
          <w:iCs w:val="0"/>
          <w:caps w:val="0"/>
          <w:color w:val="000000"/>
          <w:spacing w:val="0"/>
          <w:sz w:val="30"/>
          <w:szCs w:val="30"/>
        </w:rPr>
      </w:pPr>
      <w:r>
        <w:rPr>
          <w:rFonts w:hint="eastAsia" w:asciiTheme="minorEastAsia" w:hAnsiTheme="minorEastAsia" w:eastAsiaTheme="minorEastAsia" w:cstheme="minorEastAsia"/>
          <w:i w:val="0"/>
          <w:iCs w:val="0"/>
          <w:caps w:val="0"/>
          <w:color w:val="000000"/>
          <w:spacing w:val="0"/>
          <w:sz w:val="30"/>
          <w:szCs w:val="30"/>
        </w:rPr>
        <w:t>（五）采购人综合考虑技术、成本效益、促进竞争等因素，按照有利于采购项目实施的原则，合理设置采购包。主管预算单位要开展本部门共性需求梳理，对于采购量大的货物和服务，可牵头组织开展批量集中采购。</w:t>
      </w:r>
    </w:p>
    <w:p w14:paraId="5221841E">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b/>
          <w:bCs/>
          <w:i w:val="0"/>
          <w:iCs w:val="0"/>
          <w:caps w:val="0"/>
          <w:color w:val="000000"/>
          <w:spacing w:val="0"/>
          <w:sz w:val="30"/>
          <w:szCs w:val="30"/>
        </w:rPr>
      </w:pPr>
      <w:r>
        <w:rPr>
          <w:rFonts w:hint="eastAsia" w:asciiTheme="minorEastAsia" w:hAnsiTheme="minorEastAsia" w:eastAsiaTheme="minorEastAsia" w:cstheme="minorEastAsia"/>
          <w:b/>
          <w:bCs/>
          <w:i w:val="0"/>
          <w:iCs w:val="0"/>
          <w:caps w:val="0"/>
          <w:color w:val="000000"/>
          <w:spacing w:val="0"/>
          <w:sz w:val="30"/>
          <w:szCs w:val="30"/>
        </w:rPr>
        <w:t>三、严格规范开展履约验收</w:t>
      </w:r>
    </w:p>
    <w:p w14:paraId="6AA12A8D">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i w:val="0"/>
          <w:iCs w:val="0"/>
          <w:caps w:val="0"/>
          <w:color w:val="000000"/>
          <w:spacing w:val="0"/>
          <w:sz w:val="30"/>
          <w:szCs w:val="30"/>
        </w:rPr>
      </w:pPr>
      <w:r>
        <w:rPr>
          <w:rFonts w:hint="eastAsia" w:asciiTheme="minorEastAsia" w:hAnsiTheme="minorEastAsia" w:eastAsiaTheme="minorEastAsia" w:cstheme="minorEastAsia"/>
          <w:i w:val="0"/>
          <w:iCs w:val="0"/>
          <w:caps w:val="0"/>
          <w:color w:val="000000"/>
          <w:spacing w:val="0"/>
          <w:sz w:val="30"/>
          <w:szCs w:val="30"/>
        </w:rPr>
        <w:t>（六）采购人应当落实履约验收责任，依法组织履约验收工作。对于技术复杂、专业性强的采购项目，采购人确不具备履约验收能力的，可以委托采购代理机构进行履约验收，但不转移或免除采购人履约验收主体责任，采购人应当对验收结果进行书面确认。</w:t>
      </w:r>
    </w:p>
    <w:p w14:paraId="78073F7B">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i w:val="0"/>
          <w:iCs w:val="0"/>
          <w:caps w:val="0"/>
          <w:color w:val="000000"/>
          <w:spacing w:val="0"/>
          <w:sz w:val="30"/>
          <w:szCs w:val="30"/>
        </w:rPr>
      </w:pPr>
      <w:r>
        <w:rPr>
          <w:rFonts w:hint="eastAsia" w:asciiTheme="minorEastAsia" w:hAnsiTheme="minorEastAsia" w:eastAsiaTheme="minorEastAsia" w:cstheme="minorEastAsia"/>
          <w:i w:val="0"/>
          <w:iCs w:val="0"/>
          <w:caps w:val="0"/>
          <w:color w:val="000000"/>
          <w:spacing w:val="0"/>
          <w:sz w:val="30"/>
          <w:szCs w:val="30"/>
        </w:rPr>
        <w:t>（七）采购人或其委托的采购代理机构应当根据项目特点制定履约验收方案，明确履约验收的主体、时间、方式和验收标准等事项，并在采购合同中约定。验收内容要包括每一项技术和商务要求的履约情况。对报价触发异常低价投标（响应）审查程序后仍中标（成交）的供应商，采购人要重点关注其履约承诺、实际履约情况等。</w:t>
      </w:r>
    </w:p>
    <w:p w14:paraId="3F7023EE">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i w:val="0"/>
          <w:iCs w:val="0"/>
          <w:caps w:val="0"/>
          <w:color w:val="000000"/>
          <w:spacing w:val="0"/>
          <w:sz w:val="30"/>
          <w:szCs w:val="30"/>
        </w:rPr>
      </w:pPr>
      <w:r>
        <w:rPr>
          <w:rFonts w:hint="eastAsia" w:asciiTheme="minorEastAsia" w:hAnsiTheme="minorEastAsia" w:eastAsiaTheme="minorEastAsia" w:cstheme="minorEastAsia"/>
          <w:i w:val="0"/>
          <w:iCs w:val="0"/>
          <w:caps w:val="0"/>
          <w:color w:val="000000"/>
          <w:spacing w:val="0"/>
          <w:sz w:val="30"/>
          <w:szCs w:val="30"/>
        </w:rPr>
        <w:t>（八）采购人应当科学合理确定验收书的形式和内容，在验收结束后与供应商共同签署验收书。对于采购人和使用人分离的采购项目，应当邀请实际使用人参与验收。采购人或其委托的采购代理机构可以邀请参加本项目的其他供应商或第三方专业机构及专家参与验收，相关验收意见作为验收的参考资料。</w:t>
      </w:r>
    </w:p>
    <w:p w14:paraId="754F6C24">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i w:val="0"/>
          <w:iCs w:val="0"/>
          <w:caps w:val="0"/>
          <w:color w:val="000000"/>
          <w:spacing w:val="0"/>
          <w:sz w:val="30"/>
          <w:szCs w:val="30"/>
        </w:rPr>
      </w:pPr>
      <w:r>
        <w:rPr>
          <w:rFonts w:hint="eastAsia" w:asciiTheme="minorEastAsia" w:hAnsiTheme="minorEastAsia" w:eastAsiaTheme="minorEastAsia" w:cstheme="minorEastAsia"/>
          <w:i w:val="0"/>
          <w:iCs w:val="0"/>
          <w:caps w:val="0"/>
          <w:color w:val="000000"/>
          <w:spacing w:val="0"/>
          <w:sz w:val="30"/>
          <w:szCs w:val="30"/>
        </w:rPr>
        <w:t>（九）验收合格的项目，采购人应当根据采购合同的约定及时支付采购资金、退还履约保证金。对于无正当理由拒不签订政府采购合同的，依法予以处理；对于不履行合同或者未按合同约定履约导致验收不合格的，依法追究其违约责任。采购合同的履行、违约责任和解决争议的方式等适用《中华人民共和国民法典》。</w:t>
      </w:r>
    </w:p>
    <w:p w14:paraId="70E2D795">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i w:val="0"/>
          <w:iCs w:val="0"/>
          <w:caps w:val="0"/>
          <w:color w:val="000000"/>
          <w:spacing w:val="0"/>
          <w:sz w:val="30"/>
          <w:szCs w:val="30"/>
        </w:rPr>
      </w:pPr>
      <w:r>
        <w:rPr>
          <w:rFonts w:hint="eastAsia" w:asciiTheme="minorEastAsia" w:hAnsiTheme="minorEastAsia" w:eastAsiaTheme="minorEastAsia" w:cstheme="minorEastAsia"/>
          <w:i w:val="0"/>
          <w:iCs w:val="0"/>
          <w:caps w:val="0"/>
          <w:color w:val="000000"/>
          <w:spacing w:val="0"/>
          <w:sz w:val="30"/>
          <w:szCs w:val="30"/>
        </w:rPr>
        <w:t>（十）采购人应当在履约验收完成后，通过湖南省政府采购监管服务平台对供应商履约情况出具全面完整、客观真实的评价意见。采购人发现供应商有转包、违法分包行为的，应当依照法律规定和合同约定追究供应商违约责任，并书面报告同级财政部门。</w:t>
      </w:r>
    </w:p>
    <w:p w14:paraId="2B0F7719">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b/>
          <w:bCs/>
          <w:i w:val="0"/>
          <w:iCs w:val="0"/>
          <w:caps w:val="0"/>
          <w:color w:val="000000"/>
          <w:spacing w:val="0"/>
          <w:sz w:val="30"/>
          <w:szCs w:val="30"/>
        </w:rPr>
      </w:pPr>
      <w:r>
        <w:rPr>
          <w:rFonts w:hint="eastAsia" w:asciiTheme="minorEastAsia" w:hAnsiTheme="minorEastAsia" w:eastAsiaTheme="minorEastAsia" w:cstheme="minorEastAsia"/>
          <w:b/>
          <w:bCs/>
          <w:i w:val="0"/>
          <w:iCs w:val="0"/>
          <w:caps w:val="0"/>
          <w:color w:val="000000"/>
          <w:spacing w:val="0"/>
          <w:sz w:val="30"/>
          <w:szCs w:val="30"/>
        </w:rPr>
        <w:t>四、加强监督检查</w:t>
      </w:r>
    </w:p>
    <w:p w14:paraId="56C0B590">
      <w:pPr>
        <w:pStyle w:val="2"/>
        <w:keepNext w:val="0"/>
        <w:keepLines w:val="0"/>
        <w:widowControl/>
        <w:suppressLineNumbers w:val="0"/>
        <w:wordWrap w:val="0"/>
        <w:spacing w:before="75" w:beforeAutospacing="0" w:after="75" w:afterAutospacing="0" w:line="555" w:lineRule="atLeast"/>
        <w:ind w:left="0" w:right="0" w:firstLine="645"/>
        <w:rPr>
          <w:rFonts w:hint="eastAsia" w:asciiTheme="minorEastAsia" w:hAnsiTheme="minorEastAsia" w:eastAsiaTheme="minorEastAsia" w:cstheme="minorEastAsia"/>
          <w:i w:val="0"/>
          <w:iCs w:val="0"/>
          <w:caps w:val="0"/>
          <w:color w:val="000000"/>
          <w:spacing w:val="0"/>
          <w:sz w:val="30"/>
          <w:szCs w:val="30"/>
        </w:rPr>
      </w:pPr>
      <w:r>
        <w:rPr>
          <w:rFonts w:hint="eastAsia" w:asciiTheme="minorEastAsia" w:hAnsiTheme="minorEastAsia" w:eastAsiaTheme="minorEastAsia" w:cstheme="minorEastAsia"/>
          <w:i w:val="0"/>
          <w:iCs w:val="0"/>
          <w:caps w:val="0"/>
          <w:color w:val="000000"/>
          <w:spacing w:val="0"/>
          <w:sz w:val="30"/>
          <w:szCs w:val="30"/>
        </w:rPr>
        <w:t>各级财政部门应当依法加强对政府采购需求管理和履约验收工作的监督检查，将采购人主体责任履行情况作为监督检查的重要内容，促进提升需求管理和履约验收的工作质量。同时，稳妥有序推动履约验收结果在政府采购活动中的应用，研究完善针对供应商履约合同时重大违约的限制性措施，营造诚实守信的政府采购市场环境。</w:t>
      </w:r>
    </w:p>
    <w:p w14:paraId="6C3384D2">
      <w:pPr>
        <w:pStyle w:val="2"/>
        <w:keepNext w:val="0"/>
        <w:keepLines w:val="0"/>
        <w:widowControl/>
        <w:suppressLineNumbers w:val="0"/>
        <w:wordWrap w:val="0"/>
        <w:spacing w:before="75" w:beforeAutospacing="0" w:after="75" w:afterAutospacing="0" w:line="555" w:lineRule="atLeast"/>
        <w:ind w:left="0" w:right="0" w:firstLine="1275"/>
        <w:jc w:val="both"/>
        <w:rPr>
          <w:rFonts w:hint="eastAsia" w:asciiTheme="minorEastAsia" w:hAnsiTheme="minorEastAsia" w:eastAsiaTheme="minorEastAsia" w:cstheme="minorEastAsia"/>
          <w:i w:val="0"/>
          <w:iCs w:val="0"/>
          <w:caps w:val="0"/>
          <w:color w:val="000000"/>
          <w:spacing w:val="0"/>
          <w:sz w:val="30"/>
          <w:szCs w:val="30"/>
        </w:rPr>
      </w:pPr>
      <w:r>
        <w:rPr>
          <w:rFonts w:hint="eastAsia" w:asciiTheme="minorEastAsia" w:hAnsiTheme="minorEastAsia" w:eastAsiaTheme="minorEastAsia" w:cstheme="minorEastAsia"/>
          <w:i w:val="0"/>
          <w:iCs w:val="0"/>
          <w:caps w:val="0"/>
          <w:color w:val="000000"/>
          <w:spacing w:val="0"/>
          <w:sz w:val="30"/>
          <w:szCs w:val="30"/>
        </w:rPr>
        <w:t>                       </w:t>
      </w:r>
    </w:p>
    <w:p w14:paraId="69093E08">
      <w:pPr>
        <w:pStyle w:val="2"/>
        <w:keepNext w:val="0"/>
        <w:keepLines w:val="0"/>
        <w:widowControl/>
        <w:suppressLineNumbers w:val="0"/>
        <w:wordWrap w:val="0"/>
        <w:spacing w:before="75" w:beforeAutospacing="0" w:after="75" w:afterAutospacing="0" w:line="555" w:lineRule="atLeast"/>
        <w:ind w:right="0" w:firstLine="4518" w:firstLineChars="1500"/>
        <w:jc w:val="both"/>
        <w:rPr>
          <w:rFonts w:hint="eastAsia" w:asciiTheme="minorEastAsia" w:hAnsiTheme="minorEastAsia" w:eastAsiaTheme="minorEastAsia" w:cstheme="minorEastAsia"/>
          <w:b/>
          <w:bCs/>
          <w:i w:val="0"/>
          <w:iCs w:val="0"/>
          <w:caps w:val="0"/>
          <w:color w:val="000000"/>
          <w:spacing w:val="0"/>
          <w:sz w:val="30"/>
          <w:szCs w:val="30"/>
        </w:rPr>
      </w:pPr>
      <w:r>
        <w:rPr>
          <w:rFonts w:hint="eastAsia" w:asciiTheme="minorEastAsia" w:hAnsiTheme="minorEastAsia" w:eastAsiaTheme="minorEastAsia" w:cstheme="minorEastAsia"/>
          <w:b/>
          <w:bCs/>
          <w:i w:val="0"/>
          <w:iCs w:val="0"/>
          <w:caps w:val="0"/>
          <w:color w:val="000000"/>
          <w:spacing w:val="0"/>
          <w:sz w:val="30"/>
          <w:szCs w:val="30"/>
        </w:rPr>
        <w:t>湖南省财政厅</w:t>
      </w:r>
    </w:p>
    <w:p w14:paraId="0609D3C3">
      <w:pPr>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val="en-US" w:eastAsia="zh-CN"/>
        </w:rPr>
        <w:t xml:space="preserve">                            </w:t>
      </w:r>
      <w:bookmarkStart w:id="0" w:name="_GoBack"/>
      <w:bookmarkEnd w:id="0"/>
      <w:r>
        <w:rPr>
          <w:rFonts w:hint="eastAsia" w:asciiTheme="minorEastAsia" w:hAnsiTheme="minorEastAsia" w:eastAsiaTheme="minorEastAsia" w:cstheme="minorEastAsia"/>
          <w:b/>
          <w:bCs/>
          <w:i w:val="0"/>
          <w:iCs w:val="0"/>
          <w:caps w:val="0"/>
          <w:color w:val="000000"/>
          <w:spacing w:val="0"/>
          <w:sz w:val="30"/>
          <w:szCs w:val="30"/>
        </w:rPr>
        <w:t>2026年7月28日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SC">
    <w:panose1 w:val="020B0200000000000000"/>
    <w:charset w:val="86"/>
    <w:family w:val="auto"/>
    <w:pitch w:val="default"/>
    <w:sig w:usb0="20000083" w:usb1="2ADF3C10" w:usb2="00000016" w:usb3="00000000" w:csb0="60060107"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0D7638"/>
    <w:rsid w:val="297D349C"/>
    <w:rsid w:val="4C0118B3"/>
    <w:rsid w:val="53C00770"/>
    <w:rsid w:val="684D1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2026-09-09T08:36:47Z</dcterms:created>
  <dc:creator>Administrator</dc:creator>
  <cp:lastModifiedBy>孙武秀</cp:lastModifiedBy>
  <dcterms:modified xsi:type="dcterms:W3CDTF">2026-09-09T08:40:15Z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eyJoZGlkIjoiMTEyNzg0OGVhZWEwOTMxMWNkZTk0NjlkN2JlMWViYmUiLCJ1c2VySWQiOiIxODU1NDMwODQxIn0=</vt:lpwstr>
  </property>
  <property fmtid="{D5CDD505-2E9C-101B-9397-08002B2CF9AE}" pid="4" name="ICV">
    <vt:lpwstr>B7985F866BC54B1FBCABFDCF53C8749B_12</vt:lpwstr>
  </property>
</Properties>
</file>