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4B74" w:rsidRDefault="00654B74" w:rsidP="00654B74">
      <w:pPr>
        <w:widowControl/>
        <w:shd w:val="clear" w:color="auto" w:fill="F7F9FF"/>
        <w:jc w:val="center"/>
        <w:rPr>
          <w:rFonts w:ascii="微软雅黑" w:eastAsia="微软雅黑" w:hAnsi="微软雅黑" w:cs="宋体"/>
          <w:b/>
          <w:bCs/>
          <w:color w:val="333333"/>
          <w:kern w:val="0"/>
          <w:sz w:val="30"/>
          <w:szCs w:val="30"/>
        </w:rPr>
      </w:pPr>
      <w:r w:rsidRPr="00654B74">
        <w:rPr>
          <w:rFonts w:ascii="微软雅黑" w:eastAsia="微软雅黑" w:hAnsi="微软雅黑" w:cs="宋体" w:hint="eastAsia"/>
          <w:b/>
          <w:bCs/>
          <w:color w:val="333333"/>
          <w:kern w:val="0"/>
          <w:sz w:val="30"/>
          <w:szCs w:val="30"/>
        </w:rPr>
        <w:t>采购人框架协议采购常见问题及解决办法（1）</w:t>
      </w:r>
    </w:p>
    <w:p w:rsidR="00654B74" w:rsidRPr="00654B74" w:rsidRDefault="00654B74" w:rsidP="00654B74">
      <w:pPr>
        <w:widowControl/>
        <w:shd w:val="clear" w:color="auto" w:fill="F7F9FF"/>
        <w:jc w:val="center"/>
        <w:rPr>
          <w:rFonts w:ascii="微软雅黑" w:eastAsia="微软雅黑" w:hAnsi="微软雅黑" w:cs="宋体" w:hint="eastAsia"/>
          <w:color w:val="333333"/>
          <w:kern w:val="0"/>
          <w:szCs w:val="21"/>
        </w:rPr>
      </w:pPr>
    </w:p>
    <w:p w:rsidR="00654B74" w:rsidRPr="00654B74" w:rsidRDefault="00654B74" w:rsidP="00654B74">
      <w:pPr>
        <w:widowControl/>
        <w:shd w:val="clear" w:color="auto" w:fill="F7F9FF"/>
        <w:spacing w:line="432" w:lineRule="atLeast"/>
        <w:ind w:left="462" w:hanging="462"/>
        <w:jc w:val="left"/>
        <w:outlineLvl w:val="0"/>
        <w:rPr>
          <w:rFonts w:ascii="微软雅黑" w:eastAsia="微软雅黑" w:hAnsi="微软雅黑" w:cs="宋体" w:hint="eastAsia"/>
          <w:color w:val="333333"/>
          <w:kern w:val="36"/>
          <w:sz w:val="42"/>
          <w:szCs w:val="42"/>
        </w:rPr>
      </w:pPr>
      <w:r w:rsidRPr="00654B74">
        <w:rPr>
          <w:rFonts w:ascii="宋体" w:eastAsia="宋体" w:hAnsi="宋体" w:cs="宋体" w:hint="eastAsia"/>
          <w:color w:val="333333"/>
          <w:kern w:val="36"/>
          <w:sz w:val="24"/>
          <w:szCs w:val="24"/>
        </w:rPr>
        <w:t>一、 </w:t>
      </w:r>
      <w:r w:rsidRPr="00654B74">
        <w:rPr>
          <w:rFonts w:ascii="宋体" w:eastAsia="宋体" w:hAnsi="宋体" w:cs="宋体" w:hint="eastAsia"/>
          <w:b/>
          <w:bCs/>
          <w:color w:val="333333"/>
          <w:kern w:val="36"/>
          <w:sz w:val="24"/>
          <w:szCs w:val="24"/>
        </w:rPr>
        <w:t>注册入口在哪？</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搜索湖南省公共资源交易服务平台</w:t>
      </w:r>
      <w:r w:rsidRPr="00654B74">
        <w:rPr>
          <w:rFonts w:ascii="宋体" w:eastAsia="宋体" w:hAnsi="宋体" w:cs="宋体" w:hint="eastAsia"/>
          <w:color w:val="333333"/>
          <w:kern w:val="0"/>
          <w:sz w:val="24"/>
          <w:szCs w:val="24"/>
          <w:u w:val="single"/>
        </w:rPr>
        <w:t>https://www.hnsggzy.com/#/sy</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方式一：直接点击【框架协议服务专区】进入框架协议电子化采购模块首页。</w:t>
      </w:r>
      <w:bookmarkStart w:id="0" w:name="_GoBack"/>
      <w:bookmarkEnd w:id="0"/>
      <w:r w:rsidRPr="00654B74">
        <w:rPr>
          <w:rFonts w:ascii="微软雅黑" w:eastAsia="微软雅黑" w:hAnsi="微软雅黑" w:cs="宋体"/>
          <w:noProof/>
          <w:color w:val="333333"/>
          <w:kern w:val="0"/>
          <w:szCs w:val="21"/>
        </w:rPr>
        <w:drawing>
          <wp:inline distT="0" distB="0" distL="0" distR="0">
            <wp:extent cx="6190932" cy="4810125"/>
            <wp:effectExtent l="0" t="0" r="635" b="0"/>
            <wp:docPr id="14" name="图片 14" descr="https://zfcg.hnsggzy.com/gpfa-uploader/upload/common/2024/11/23/1808486949593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fcg.hnsggzy.com/gpfa-uploader/upload/common/2024/11/23/1808486949593193.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243434" cy="4850917"/>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lastRenderedPageBreak/>
        <w:t>方式二：点击【政府采购】，通过【湖南省公共资源交易中心政府采购框架协议模块】进入首页。</w:t>
      </w:r>
      <w:r w:rsidRPr="00654B74">
        <w:rPr>
          <w:rFonts w:ascii="微软雅黑" w:eastAsia="微软雅黑" w:hAnsi="微软雅黑" w:cs="宋体"/>
          <w:noProof/>
          <w:color w:val="333333"/>
          <w:kern w:val="0"/>
          <w:szCs w:val="21"/>
        </w:rPr>
        <w:drawing>
          <wp:inline distT="0" distB="0" distL="0" distR="0">
            <wp:extent cx="5838825" cy="3400425"/>
            <wp:effectExtent l="0" t="0" r="9525" b="9525"/>
            <wp:docPr id="13" name="图片 13" descr="https://zfcg.hnsggzy.com/gpfa-uploader/upload/common/2024/11/23/1808487916781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zfcg.hnsggzy.com/gpfa-uploader/upload/common/2024/11/23/1808487916781723.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68489" cy="3417701"/>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t> </w:t>
      </w:r>
      <w:r w:rsidRPr="00654B74">
        <w:rPr>
          <w:rFonts w:ascii="微软雅黑" w:eastAsia="微软雅黑" w:hAnsi="微软雅黑" w:cs="宋体"/>
          <w:noProof/>
          <w:color w:val="333333"/>
          <w:kern w:val="0"/>
          <w:szCs w:val="21"/>
        </w:rPr>
        <w:drawing>
          <wp:inline distT="0" distB="0" distL="0" distR="0">
            <wp:extent cx="6152416" cy="3152775"/>
            <wp:effectExtent l="0" t="0" r="1270" b="0"/>
            <wp:docPr id="12" name="图片 12" descr="https://zfcg.hnsggzy.com/gpfa-uploader/upload/common/2024/11/23/1808681546251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zfcg.hnsggzy.com/gpfa-uploader/upload/common/2024/11/23/1808681546251433.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93029" cy="3173587"/>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进入首页后，点击【登录】按钮，插入ca进行注册。</w:t>
      </w:r>
    </w:p>
    <w:p w:rsidR="00654B74" w:rsidRPr="00654B74" w:rsidRDefault="00654B74" w:rsidP="00654B74">
      <w:pPr>
        <w:widowControl/>
        <w:shd w:val="clear" w:color="auto" w:fill="F7F9FF"/>
        <w:spacing w:line="432" w:lineRule="atLeast"/>
        <w:jc w:val="center"/>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lastRenderedPageBreak/>
        <w:t> </w:t>
      </w:r>
      <w:r w:rsidRPr="00654B74">
        <w:rPr>
          <w:rFonts w:ascii="微软雅黑" w:eastAsia="微软雅黑" w:hAnsi="微软雅黑" w:cs="宋体"/>
          <w:noProof/>
          <w:color w:val="333333"/>
          <w:kern w:val="0"/>
          <w:szCs w:val="21"/>
        </w:rPr>
        <w:drawing>
          <wp:inline distT="0" distB="0" distL="0" distR="0">
            <wp:extent cx="6096000" cy="2872154"/>
            <wp:effectExtent l="0" t="0" r="0" b="4445"/>
            <wp:docPr id="11" name="图片 11" descr="https://zfcg.hnsggzy.com/gpfa-uploader/upload/common/2024/11/23/1808642836441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zfcg.hnsggzy.com/gpfa-uploader/upload/common/2024/11/23/180864283644185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1576" cy="2884204"/>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t> </w:t>
      </w:r>
      <w:r w:rsidRPr="00654B74">
        <w:rPr>
          <w:rFonts w:ascii="微软雅黑" w:eastAsia="微软雅黑" w:hAnsi="微软雅黑" w:cs="宋体"/>
          <w:noProof/>
          <w:color w:val="333333"/>
          <w:kern w:val="0"/>
          <w:szCs w:val="21"/>
        </w:rPr>
        <w:drawing>
          <wp:inline distT="0" distB="0" distL="0" distR="0">
            <wp:extent cx="6086475" cy="3489481"/>
            <wp:effectExtent l="0" t="0" r="0" b="0"/>
            <wp:docPr id="10" name="图片 10" descr="https://zfcg.hnsggzy.com/gpfa-uploader/upload/common/2024/11/23/1808662621100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zfcg.hnsggzy.com/gpfa-uploader/upload/common/2024/11/23/180866262110036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8265" cy="3501974"/>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ind w:left="462" w:hanging="462"/>
        <w:jc w:val="left"/>
        <w:outlineLvl w:val="0"/>
        <w:rPr>
          <w:rFonts w:ascii="微软雅黑" w:eastAsia="微软雅黑" w:hAnsi="微软雅黑" w:cs="宋体" w:hint="eastAsia"/>
          <w:color w:val="333333"/>
          <w:kern w:val="36"/>
          <w:sz w:val="42"/>
          <w:szCs w:val="42"/>
        </w:rPr>
      </w:pPr>
      <w:r w:rsidRPr="00654B74">
        <w:rPr>
          <w:rFonts w:ascii="宋体" w:eastAsia="宋体" w:hAnsi="宋体" w:cs="宋体" w:hint="eastAsia"/>
          <w:color w:val="333333"/>
          <w:kern w:val="36"/>
          <w:sz w:val="24"/>
          <w:szCs w:val="24"/>
        </w:rPr>
        <w:t>二、 </w:t>
      </w:r>
      <w:r w:rsidRPr="00654B74">
        <w:rPr>
          <w:rFonts w:ascii="宋体" w:eastAsia="宋体" w:hAnsi="宋体" w:cs="宋体" w:hint="eastAsia"/>
          <w:b/>
          <w:bCs/>
          <w:color w:val="333333"/>
          <w:kern w:val="36"/>
          <w:sz w:val="24"/>
          <w:szCs w:val="24"/>
        </w:rPr>
        <w:t>采购人首次注册登录后一直跳转统一注册平台信息维护界面？</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采购人注册维护信息时先点击【编辑】，带红色星号的为必填项，用户类型只能选择【国家机关】或【事业单位】或【团体组织】；采购人业务方向应选择【政府采购】，主体角色应选择【采购人】，其它信息按照实际情况填写，填写完成后点击【保存】。</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lastRenderedPageBreak/>
        <w:t> </w:t>
      </w:r>
      <w:r w:rsidRPr="00654B74">
        <w:rPr>
          <w:rFonts w:ascii="微软雅黑" w:eastAsia="微软雅黑" w:hAnsi="微软雅黑" w:cs="宋体"/>
          <w:noProof/>
          <w:color w:val="333333"/>
          <w:kern w:val="0"/>
          <w:szCs w:val="21"/>
        </w:rPr>
        <w:drawing>
          <wp:inline distT="0" distB="0" distL="0" distR="0">
            <wp:extent cx="6218869" cy="3524250"/>
            <wp:effectExtent l="0" t="0" r="0" b="0"/>
            <wp:docPr id="9" name="图片 9" descr="https://zfcg.hnsggzy.com/gpfa-uploader/upload/common/2024/11/23/1808792845144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zfcg.hnsggzy.com/gpfa-uploader/upload/common/2024/11/23/180879284514420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41894" cy="3537298"/>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微软雅黑" w:eastAsia="微软雅黑" w:hAnsi="微软雅黑" w:cs="宋体" w:hint="eastAsia"/>
          <w:color w:val="333333"/>
          <w:kern w:val="0"/>
          <w:szCs w:val="21"/>
        </w:rPr>
        <w:t> </w:t>
      </w:r>
    </w:p>
    <w:p w:rsidR="00654B74" w:rsidRPr="00654B74" w:rsidRDefault="00654B74" w:rsidP="00654B74">
      <w:pPr>
        <w:widowControl/>
        <w:shd w:val="clear" w:color="auto" w:fill="F7F9FF"/>
        <w:spacing w:line="432" w:lineRule="atLeast"/>
        <w:ind w:left="462" w:hanging="462"/>
        <w:jc w:val="left"/>
        <w:outlineLvl w:val="0"/>
        <w:rPr>
          <w:rFonts w:ascii="微软雅黑" w:eastAsia="微软雅黑" w:hAnsi="微软雅黑" w:cs="宋体" w:hint="eastAsia"/>
          <w:color w:val="333333"/>
          <w:kern w:val="36"/>
          <w:sz w:val="42"/>
          <w:szCs w:val="42"/>
        </w:rPr>
      </w:pPr>
      <w:r w:rsidRPr="00654B74">
        <w:rPr>
          <w:rFonts w:ascii="宋体" w:eastAsia="宋体" w:hAnsi="宋体" w:cs="宋体" w:hint="eastAsia"/>
          <w:color w:val="333333"/>
          <w:kern w:val="36"/>
          <w:sz w:val="24"/>
          <w:szCs w:val="24"/>
        </w:rPr>
        <w:t>三、 </w:t>
      </w:r>
      <w:r w:rsidRPr="00654B74">
        <w:rPr>
          <w:rFonts w:ascii="宋体" w:eastAsia="宋体" w:hAnsi="宋体" w:cs="宋体" w:hint="eastAsia"/>
          <w:b/>
          <w:bCs/>
          <w:color w:val="333333"/>
          <w:kern w:val="36"/>
          <w:sz w:val="24"/>
          <w:szCs w:val="24"/>
        </w:rPr>
        <w:t>直购、竞价两种采购方式的限额分别多少？</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直接选定是指采购人直接选定成交供应商并授予采购合同的方式。框架协议期限内针对某一采购品目内的上架产品，单笔采购预算金额为5万元以下的（不含），采购人可采用直接选购方式1次；当采购人采用直接选购方式超过1次时，系统将根据采购需求参数默认自动匹配满足采购需求且价格最低的产品（以委托代理商维护价格为准）。</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二次竞价是指以框架协议约定的入围产品、采购合同文本等为依据，以申报价格为最高限价，采购人明确第二阶段竞价需求，所有符合竞价需求的委托代理商均可参与竞价，并根据报价确定成交供应商的方式。采购预算金额为5万元及以上且低于限额标准的，系统自动转入二次竞价方式。</w:t>
      </w:r>
    </w:p>
    <w:p w:rsidR="00654B74" w:rsidRPr="00654B74" w:rsidRDefault="00654B74" w:rsidP="00654B74">
      <w:pPr>
        <w:widowControl/>
        <w:shd w:val="clear" w:color="auto" w:fill="F7F9FF"/>
        <w:spacing w:line="432" w:lineRule="atLeast"/>
        <w:ind w:left="462" w:hanging="462"/>
        <w:jc w:val="left"/>
        <w:outlineLvl w:val="0"/>
        <w:rPr>
          <w:rFonts w:ascii="微软雅黑" w:eastAsia="微软雅黑" w:hAnsi="微软雅黑" w:cs="宋体" w:hint="eastAsia"/>
          <w:color w:val="333333"/>
          <w:kern w:val="36"/>
          <w:sz w:val="42"/>
          <w:szCs w:val="42"/>
        </w:rPr>
      </w:pPr>
      <w:r w:rsidRPr="00654B74">
        <w:rPr>
          <w:rFonts w:ascii="宋体" w:eastAsia="宋体" w:hAnsi="宋体" w:cs="宋体" w:hint="eastAsia"/>
          <w:color w:val="333333"/>
          <w:kern w:val="36"/>
          <w:sz w:val="24"/>
          <w:szCs w:val="24"/>
        </w:rPr>
        <w:t>四、 </w:t>
      </w:r>
      <w:r w:rsidRPr="00654B74">
        <w:rPr>
          <w:rFonts w:ascii="宋体" w:eastAsia="宋体" w:hAnsi="宋体" w:cs="宋体" w:hint="eastAsia"/>
          <w:b/>
          <w:bCs/>
          <w:color w:val="333333"/>
          <w:kern w:val="36"/>
          <w:sz w:val="24"/>
          <w:szCs w:val="24"/>
        </w:rPr>
        <w:t>国产化电脑无法登录框采模块？</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t>      </w:t>
      </w:r>
      <w:r w:rsidRPr="00654B74">
        <w:rPr>
          <w:rFonts w:ascii="宋体" w:eastAsia="宋体" w:hAnsi="宋体" w:cs="宋体" w:hint="eastAsia"/>
          <w:color w:val="333333"/>
          <w:kern w:val="0"/>
          <w:sz w:val="24"/>
          <w:szCs w:val="24"/>
        </w:rPr>
        <w:t> CA共享平台已适配了华为鲲鹏系列CPU、飞腾系列CPU和银河麒麟系列操作系统，目前北京数字认证股份有限公司、湖南省数字认证服务中心有限公司、杭州天谷信息科技有限公司等3家CA证书已兼容信创环境，计划在2024年12月31日前发布第一版驱动，满足采购人在信创设备环境下需求。在未发</w:t>
      </w:r>
      <w:r w:rsidRPr="00654B74">
        <w:rPr>
          <w:rFonts w:ascii="宋体" w:eastAsia="宋体" w:hAnsi="宋体" w:cs="宋体" w:hint="eastAsia"/>
          <w:color w:val="333333"/>
          <w:kern w:val="0"/>
          <w:sz w:val="24"/>
          <w:szCs w:val="24"/>
        </w:rPr>
        <w:lastRenderedPageBreak/>
        <w:t>布新版驱动前，采购人可以在非信创环境下正常登陆采购。其他CA认证服务机构将陆续完成信创环境兼容适配，后续再发布新版驱动。</w:t>
      </w:r>
    </w:p>
    <w:p w:rsidR="00654B74" w:rsidRPr="00654B74" w:rsidRDefault="00654B74" w:rsidP="00654B74">
      <w:pPr>
        <w:widowControl/>
        <w:shd w:val="clear" w:color="auto" w:fill="F7F9FF"/>
        <w:spacing w:line="432" w:lineRule="atLeast"/>
        <w:ind w:left="462" w:hanging="462"/>
        <w:jc w:val="left"/>
        <w:outlineLvl w:val="0"/>
        <w:rPr>
          <w:rFonts w:ascii="微软雅黑" w:eastAsia="微软雅黑" w:hAnsi="微软雅黑" w:cs="宋体" w:hint="eastAsia"/>
          <w:color w:val="333333"/>
          <w:kern w:val="36"/>
          <w:sz w:val="42"/>
          <w:szCs w:val="42"/>
        </w:rPr>
      </w:pPr>
      <w:r w:rsidRPr="00654B74">
        <w:rPr>
          <w:rFonts w:ascii="宋体" w:eastAsia="宋体" w:hAnsi="宋体" w:cs="宋体" w:hint="eastAsia"/>
          <w:color w:val="333333"/>
          <w:kern w:val="36"/>
          <w:sz w:val="24"/>
          <w:szCs w:val="24"/>
        </w:rPr>
        <w:t>五、 </w:t>
      </w:r>
      <w:r w:rsidRPr="00654B74">
        <w:rPr>
          <w:rFonts w:ascii="宋体" w:eastAsia="宋体" w:hAnsi="宋体" w:cs="宋体" w:hint="eastAsia"/>
          <w:b/>
          <w:bCs/>
          <w:color w:val="333333"/>
          <w:kern w:val="36"/>
          <w:sz w:val="24"/>
          <w:szCs w:val="24"/>
        </w:rPr>
        <w:t>CA如何办理？</w:t>
      </w:r>
    </w:p>
    <w:p w:rsidR="00654B74" w:rsidRPr="00654B74" w:rsidRDefault="00654B74" w:rsidP="00654B74">
      <w:pPr>
        <w:widowControl/>
        <w:shd w:val="clear" w:color="auto" w:fill="F7F9FF"/>
        <w:spacing w:line="432" w:lineRule="atLeast"/>
        <w:ind w:firstLine="480"/>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采购人、供应商已在CA共享平台办理的CA证书可直接登录使用，无需重复办理。</w:t>
      </w:r>
    </w:p>
    <w:p w:rsidR="00654B74" w:rsidRPr="00654B74" w:rsidRDefault="00654B74" w:rsidP="00654B74">
      <w:pPr>
        <w:widowControl/>
        <w:shd w:val="clear" w:color="auto" w:fill="F7F9FF"/>
        <w:spacing w:line="432" w:lineRule="atLeast"/>
        <w:ind w:firstLine="480"/>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自2024年12月10日起至2025年3月31日止，需使用框采模块的省内各级采购人、框架协议采购入围供应商及所委托的代理商可通过框采模块“CA证书免费办理通道”或直接访问湖南省CA证书与电子签章资源共享平台（以下简称CA共享平台）独立办理入口（地址：https://casign.hnsggzy.com:7080/ca-hunanplatform/operation/freeOperation）自行选择参加本次首办免费活动的CA认证服务厂商，根据CA认证服务厂商的办理要求，免费办理CA证书与电子签章。采购人、供应商无需到现场办理，可以线上申请办理。具体可查看《关于为湖南省框架协议电子化采购模块采购人、供应商首次免费办理CA证书与电子签章的通知》及相关附件。</w:t>
      </w:r>
    </w:p>
    <w:p w:rsidR="00654B74" w:rsidRPr="00654B74" w:rsidRDefault="00654B74" w:rsidP="00654B74">
      <w:pPr>
        <w:widowControl/>
        <w:shd w:val="clear" w:color="auto" w:fill="F7F9FF"/>
        <w:spacing w:line="432" w:lineRule="atLeast"/>
        <w:ind w:left="462" w:hanging="462"/>
        <w:jc w:val="left"/>
        <w:outlineLvl w:val="0"/>
        <w:rPr>
          <w:rFonts w:ascii="微软雅黑" w:eastAsia="微软雅黑" w:hAnsi="微软雅黑" w:cs="宋体" w:hint="eastAsia"/>
          <w:color w:val="333333"/>
          <w:kern w:val="36"/>
          <w:sz w:val="42"/>
          <w:szCs w:val="42"/>
        </w:rPr>
      </w:pPr>
      <w:r w:rsidRPr="00654B74">
        <w:rPr>
          <w:rFonts w:ascii="宋体" w:eastAsia="宋体" w:hAnsi="宋体" w:cs="宋体" w:hint="eastAsia"/>
          <w:color w:val="333333"/>
          <w:kern w:val="36"/>
          <w:sz w:val="24"/>
          <w:szCs w:val="24"/>
        </w:rPr>
        <w:t>六、 </w:t>
      </w:r>
      <w:r w:rsidRPr="00654B74">
        <w:rPr>
          <w:rFonts w:ascii="宋体" w:eastAsia="宋体" w:hAnsi="宋体" w:cs="宋体" w:hint="eastAsia"/>
          <w:b/>
          <w:bCs/>
          <w:color w:val="333333"/>
          <w:kern w:val="36"/>
          <w:sz w:val="24"/>
          <w:szCs w:val="24"/>
        </w:rPr>
        <w:t>注册后想更改信息怎么修改？</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采购人首次注册登录之后，后续使用过程中如果需要更改单位基本信息，如：单位名称、邮箱、银行账户、法人名称及电话，可以通过湖南省框架协议电子化采购模块首页，点击【我的工作台】按钮，找到【信息维护】，进入湖南省公共资源交易统一注册平台进行基本信息维护。</w:t>
      </w:r>
    </w:p>
    <w:p w:rsidR="00654B74" w:rsidRPr="00654B74" w:rsidRDefault="00654B74" w:rsidP="00654B74">
      <w:pPr>
        <w:widowControl/>
        <w:shd w:val="clear" w:color="auto" w:fill="F7F9FF"/>
        <w:spacing w:line="432" w:lineRule="atLeast"/>
        <w:jc w:val="center"/>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lastRenderedPageBreak/>
        <w:t> </w:t>
      </w:r>
      <w:r w:rsidRPr="00654B74">
        <w:rPr>
          <w:rFonts w:ascii="微软雅黑" w:eastAsia="微软雅黑" w:hAnsi="微软雅黑" w:cs="宋体"/>
          <w:noProof/>
          <w:color w:val="333333"/>
          <w:kern w:val="0"/>
          <w:szCs w:val="21"/>
        </w:rPr>
        <w:drawing>
          <wp:inline distT="0" distB="0" distL="0" distR="0">
            <wp:extent cx="6181090" cy="3943350"/>
            <wp:effectExtent l="0" t="0" r="0" b="0"/>
            <wp:docPr id="8" name="图片 8" descr="https://zfcg.hnsggzy.com/gpfa-uploader/upload/common/2024/12/6/2923720081124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zfcg.hnsggzy.com/gpfa-uploader/upload/common/2024/12/6/292372008112440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3004" cy="3963710"/>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center"/>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t> </w:t>
      </w:r>
      <w:r w:rsidRPr="00654B74">
        <w:rPr>
          <w:rFonts w:ascii="微软雅黑" w:eastAsia="微软雅黑" w:hAnsi="微软雅黑" w:cs="宋体"/>
          <w:noProof/>
          <w:color w:val="333333"/>
          <w:kern w:val="0"/>
          <w:szCs w:val="21"/>
        </w:rPr>
        <w:drawing>
          <wp:inline distT="0" distB="0" distL="0" distR="0">
            <wp:extent cx="6246495" cy="3790950"/>
            <wp:effectExtent l="0" t="0" r="1905" b="0"/>
            <wp:docPr id="7" name="图片 7" descr="https://zfcg.hnsggzy.com/gpfa-uploader/upload/common/2024/12/6/2923708208065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zfcg.hnsggzy.com/gpfa-uploader/upload/common/2024/12/6/292370820806556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8488" cy="3798228"/>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center"/>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lastRenderedPageBreak/>
        <w:t> </w:t>
      </w:r>
      <w:r w:rsidRPr="00654B74">
        <w:rPr>
          <w:rFonts w:ascii="微软雅黑" w:eastAsia="微软雅黑" w:hAnsi="微软雅黑" w:cs="宋体"/>
          <w:noProof/>
          <w:color w:val="333333"/>
          <w:kern w:val="0"/>
          <w:szCs w:val="21"/>
        </w:rPr>
        <w:drawing>
          <wp:inline distT="0" distB="0" distL="0" distR="0">
            <wp:extent cx="6077918" cy="3981450"/>
            <wp:effectExtent l="0" t="0" r="0" b="0"/>
            <wp:docPr id="6" name="图片 6" descr="https://zfcg.hnsggzy.com/gpfa-uploader/upload/common/2024/12/6/2923717364583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zfcg.hnsggzy.com/gpfa-uploader/upload/common/2024/12/6/292371736458327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9192" cy="3995386"/>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如果想修改收货地址、发票信息，登陆后可直接点击【我的待办】，找到【个人信息】菜单进行修改。</w:t>
      </w:r>
    </w:p>
    <w:p w:rsidR="00654B74" w:rsidRPr="00654B74" w:rsidRDefault="00654B74" w:rsidP="00654B74">
      <w:pPr>
        <w:widowControl/>
        <w:shd w:val="clear" w:color="auto" w:fill="F7F9FF"/>
        <w:spacing w:line="432" w:lineRule="atLeast"/>
        <w:jc w:val="center"/>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lastRenderedPageBreak/>
        <w:t> </w:t>
      </w:r>
      <w:r w:rsidRPr="00654B74">
        <w:rPr>
          <w:rFonts w:ascii="微软雅黑" w:eastAsia="微软雅黑" w:hAnsi="微软雅黑" w:cs="宋体"/>
          <w:noProof/>
          <w:color w:val="333333"/>
          <w:kern w:val="0"/>
          <w:szCs w:val="21"/>
        </w:rPr>
        <w:drawing>
          <wp:inline distT="0" distB="0" distL="0" distR="0">
            <wp:extent cx="6196330" cy="3762375"/>
            <wp:effectExtent l="0" t="0" r="0" b="9525"/>
            <wp:docPr id="5" name="图片 5" descr="https://zfcg.hnsggzy.com/gpfa-uploader/upload/common/2024/12/6/2923699433731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zfcg.hnsggzy.com/gpfa-uploader/upload/common/2024/12/6/292369943373106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5057" cy="3773746"/>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center"/>
        <w:rPr>
          <w:rFonts w:ascii="微软雅黑" w:eastAsia="微软雅黑" w:hAnsi="微软雅黑" w:cs="宋体" w:hint="eastAsia"/>
          <w:color w:val="333333"/>
          <w:kern w:val="0"/>
          <w:szCs w:val="21"/>
        </w:rPr>
      </w:pPr>
      <w:r w:rsidRPr="00654B74">
        <w:rPr>
          <w:rFonts w:ascii="Arial" w:eastAsia="微软雅黑" w:hAnsi="Arial" w:cs="Arial"/>
          <w:color w:val="333333"/>
          <w:kern w:val="0"/>
          <w:sz w:val="24"/>
          <w:szCs w:val="24"/>
        </w:rPr>
        <w:t> </w:t>
      </w:r>
      <w:r w:rsidRPr="00654B74">
        <w:rPr>
          <w:rFonts w:ascii="微软雅黑" w:eastAsia="微软雅黑" w:hAnsi="微软雅黑" w:cs="宋体"/>
          <w:noProof/>
          <w:color w:val="333333"/>
          <w:kern w:val="0"/>
          <w:szCs w:val="21"/>
        </w:rPr>
        <w:drawing>
          <wp:inline distT="0" distB="0" distL="0" distR="0">
            <wp:extent cx="6284595" cy="3686175"/>
            <wp:effectExtent l="0" t="0" r="1905" b="9525"/>
            <wp:docPr id="4" name="图片 4" descr="https://zfcg.hnsggzy.com/gpfa-uploader/upload/common/2024/12/6/2923709252712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zfcg.hnsggzy.com/gpfa-uploader/upload/common/2024/12/6/292370925271222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2981" cy="3696959"/>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ind w:left="462" w:hanging="462"/>
        <w:jc w:val="left"/>
        <w:outlineLvl w:val="0"/>
        <w:rPr>
          <w:rFonts w:ascii="微软雅黑" w:eastAsia="微软雅黑" w:hAnsi="微软雅黑" w:cs="宋体" w:hint="eastAsia"/>
          <w:color w:val="333333"/>
          <w:kern w:val="36"/>
          <w:sz w:val="42"/>
          <w:szCs w:val="42"/>
        </w:rPr>
      </w:pPr>
      <w:r w:rsidRPr="00654B74">
        <w:rPr>
          <w:rFonts w:ascii="宋体" w:eastAsia="宋体" w:hAnsi="宋体" w:cs="宋体" w:hint="eastAsia"/>
          <w:b/>
          <w:bCs/>
          <w:color w:val="333333"/>
          <w:kern w:val="36"/>
          <w:sz w:val="24"/>
          <w:szCs w:val="24"/>
        </w:rPr>
        <w:t>七、二次竞价项目都在哪些环节可以终止，终止项目如何操作？</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Arial" w:eastAsia="微软雅黑" w:hAnsi="Arial" w:cs="Arial"/>
          <w:color w:val="333333"/>
          <w:kern w:val="0"/>
          <w:sz w:val="22"/>
        </w:rPr>
        <w:t>  </w:t>
      </w:r>
      <w:r w:rsidRPr="00654B74">
        <w:rPr>
          <w:rFonts w:ascii="宋体" w:eastAsia="宋体" w:hAnsi="宋体" w:cs="宋体" w:hint="eastAsia"/>
          <w:color w:val="333333"/>
          <w:kern w:val="0"/>
          <w:sz w:val="24"/>
          <w:szCs w:val="24"/>
        </w:rPr>
        <w:t>二次竞价项目可在以下环节终止：</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lastRenderedPageBreak/>
        <w:t>   （1）报名中可终止</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（2）报价中可终止</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   （3）项目成交后合同备案前可终止</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终止项目操作流程（适用于项目成交环节）</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（1）采购人进入【框采交易管理】菜单，点击【二次竞价项目】，选择需终止的二次竞价项目，点击【更多】，找到【终止项目】按钮。</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微软雅黑" w:eastAsia="微软雅黑" w:hAnsi="微软雅黑" w:cs="宋体"/>
          <w:noProof/>
          <w:color w:val="333333"/>
          <w:kern w:val="0"/>
          <w:szCs w:val="21"/>
        </w:rPr>
        <w:drawing>
          <wp:inline distT="0" distB="0" distL="0" distR="0">
            <wp:extent cx="6198870" cy="3371850"/>
            <wp:effectExtent l="0" t="0" r="0" b="0"/>
            <wp:docPr id="3" name="图片 3" descr="https://zfcg.hnsggzy.com/gpfa-uploader/upload/common/2024/12/6/2924126938170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zfcg.hnsggzy.com/gpfa-uploader/upload/common/2024/12/6/292412693817024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8236" cy="3382384"/>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宋体" w:eastAsia="宋体" w:hAnsi="宋体" w:cs="宋体" w:hint="eastAsia"/>
          <w:color w:val="333333"/>
          <w:kern w:val="0"/>
          <w:sz w:val="24"/>
          <w:szCs w:val="24"/>
        </w:rPr>
        <w:t>（2）点击【终止项目】后，在终止项目界面填写终止原因以及上传相关证明附件，确认填写无误后，点击【确认终止项目】。</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微软雅黑" w:eastAsia="微软雅黑" w:hAnsi="微软雅黑" w:cs="宋体"/>
          <w:noProof/>
          <w:color w:val="333333"/>
          <w:kern w:val="0"/>
          <w:szCs w:val="21"/>
        </w:rPr>
        <w:drawing>
          <wp:inline distT="0" distB="0" distL="0" distR="0">
            <wp:extent cx="6056617" cy="3028950"/>
            <wp:effectExtent l="0" t="0" r="1905" b="0"/>
            <wp:docPr id="2" name="图片 2" descr="https://zfcg.hnsggzy.com/gpfa-uploader/upload/common/2024/12/6/2924136894522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zfcg.hnsggzy.com/gpfa-uploader/upload/common/2024/12/6/2924136894522035.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83042" cy="3042165"/>
                    </a:xfrm>
                    <a:prstGeom prst="rect">
                      <a:avLst/>
                    </a:prstGeom>
                    <a:noFill/>
                    <a:ln>
                      <a:noFill/>
                    </a:ln>
                  </pic:spPr>
                </pic:pic>
              </a:graphicData>
            </a:graphic>
          </wp:inline>
        </w:drawing>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Arial" w:eastAsia="微软雅黑" w:hAnsi="Arial" w:cs="Arial"/>
          <w:color w:val="333333"/>
          <w:kern w:val="0"/>
          <w:sz w:val="22"/>
        </w:rPr>
        <w:lastRenderedPageBreak/>
        <w:t> </w:t>
      </w:r>
      <w:r w:rsidRPr="00654B74">
        <w:rPr>
          <w:rFonts w:ascii="宋体" w:eastAsia="宋体" w:hAnsi="宋体" w:cs="宋体" w:hint="eastAsia"/>
          <w:color w:val="333333"/>
          <w:kern w:val="0"/>
          <w:sz w:val="24"/>
          <w:szCs w:val="24"/>
        </w:rPr>
        <w:t>（3）确认终止公告展示无误后，点击【确认终止】，待成交供应商进行确认、并经审核人员审核后，完成终止项目操作。</w:t>
      </w:r>
    </w:p>
    <w:p w:rsidR="00654B74" w:rsidRPr="00654B74" w:rsidRDefault="00654B74" w:rsidP="00654B74">
      <w:pPr>
        <w:widowControl/>
        <w:shd w:val="clear" w:color="auto" w:fill="F7F9FF"/>
        <w:spacing w:line="432" w:lineRule="atLeast"/>
        <w:jc w:val="left"/>
        <w:rPr>
          <w:rFonts w:ascii="微软雅黑" w:eastAsia="微软雅黑" w:hAnsi="微软雅黑" w:cs="宋体" w:hint="eastAsia"/>
          <w:color w:val="333333"/>
          <w:kern w:val="0"/>
          <w:szCs w:val="21"/>
        </w:rPr>
      </w:pPr>
      <w:r w:rsidRPr="00654B74">
        <w:rPr>
          <w:rFonts w:ascii="微软雅黑" w:eastAsia="微软雅黑" w:hAnsi="微软雅黑" w:cs="宋体"/>
          <w:noProof/>
          <w:color w:val="333333"/>
          <w:kern w:val="0"/>
          <w:szCs w:val="21"/>
        </w:rPr>
        <w:drawing>
          <wp:inline distT="0" distB="0" distL="0" distR="0">
            <wp:extent cx="6161380" cy="3419475"/>
            <wp:effectExtent l="0" t="0" r="0" b="0"/>
            <wp:docPr id="1" name="图片 1" descr="https://zfcg.hnsggzy.com/gpfa-uploader/upload/common/2024/12/6/2924151893024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zfcg.hnsggzy.com/gpfa-uploader/upload/common/2024/12/6/292415189302402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4855" cy="3443603"/>
                    </a:xfrm>
                    <a:prstGeom prst="rect">
                      <a:avLst/>
                    </a:prstGeom>
                    <a:noFill/>
                    <a:ln>
                      <a:noFill/>
                    </a:ln>
                  </pic:spPr>
                </pic:pic>
              </a:graphicData>
            </a:graphic>
          </wp:inline>
        </w:drawing>
      </w:r>
    </w:p>
    <w:p w:rsidR="002431D7" w:rsidRDefault="002431D7"/>
    <w:sectPr w:rsidR="002431D7">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2FC7"/>
    <w:rsid w:val="002431D7"/>
    <w:rsid w:val="00312FC7"/>
    <w:rsid w:val="00654B74"/>
    <w:rsid w:val="00C47054"/>
    <w:rsid w:val="00FD33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BD7A33"/>
  <w15:chartTrackingRefBased/>
  <w15:docId w15:val="{2AEB26B4-FE20-492E-905F-C36F3054D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link w:val="10"/>
    <w:uiPriority w:val="9"/>
    <w:qFormat/>
    <w:rsid w:val="00654B74"/>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654B74"/>
    <w:rPr>
      <w:rFonts w:ascii="宋体" w:eastAsia="宋体" w:hAnsi="宋体" w:cs="宋体"/>
      <w:b/>
      <w:bCs/>
      <w:kern w:val="36"/>
      <w:sz w:val="48"/>
      <w:szCs w:val="48"/>
    </w:rPr>
  </w:style>
  <w:style w:type="character" w:customStyle="1" w:styleId="titlelab">
    <w:name w:val="title_lab"/>
    <w:basedOn w:val="a0"/>
    <w:rsid w:val="00654B74"/>
  </w:style>
  <w:style w:type="character" w:styleId="a3">
    <w:name w:val="Strong"/>
    <w:basedOn w:val="a0"/>
    <w:uiPriority w:val="22"/>
    <w:qFormat/>
    <w:rsid w:val="00654B74"/>
    <w:rPr>
      <w:b/>
      <w:bCs/>
    </w:rPr>
  </w:style>
  <w:style w:type="character" w:customStyle="1" w:styleId="15">
    <w:name w:val="15"/>
    <w:basedOn w:val="a0"/>
    <w:rsid w:val="00654B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4051948">
      <w:bodyDiv w:val="1"/>
      <w:marLeft w:val="0"/>
      <w:marRight w:val="0"/>
      <w:marTop w:val="0"/>
      <w:marBottom w:val="0"/>
      <w:divBdr>
        <w:top w:val="none" w:sz="0" w:space="0" w:color="auto"/>
        <w:left w:val="none" w:sz="0" w:space="0" w:color="auto"/>
        <w:bottom w:val="none" w:sz="0" w:space="0" w:color="auto"/>
        <w:right w:val="none" w:sz="0" w:space="0" w:color="auto"/>
      </w:divBdr>
      <w:divsChild>
        <w:div w:id="1366441301">
          <w:marLeft w:val="0"/>
          <w:marRight w:val="0"/>
          <w:marTop w:val="240"/>
          <w:marBottom w:val="0"/>
          <w:divBdr>
            <w:top w:val="none" w:sz="0" w:space="0" w:color="auto"/>
            <w:left w:val="none" w:sz="0" w:space="0" w:color="auto"/>
            <w:bottom w:val="none" w:sz="0" w:space="0" w:color="auto"/>
            <w:right w:val="none" w:sz="0" w:space="0" w:color="auto"/>
          </w:divBdr>
          <w:divsChild>
            <w:div w:id="1829974505">
              <w:marLeft w:val="0"/>
              <w:marRight w:val="0"/>
              <w:marTop w:val="0"/>
              <w:marBottom w:val="0"/>
              <w:divBdr>
                <w:top w:val="none" w:sz="0" w:space="0" w:color="auto"/>
                <w:left w:val="none" w:sz="0" w:space="0" w:color="auto"/>
                <w:bottom w:val="none" w:sz="0" w:space="0" w:color="auto"/>
                <w:right w:val="none" w:sz="0" w:space="0" w:color="auto"/>
              </w:divBdr>
            </w:div>
            <w:div w:id="1332101647">
              <w:marLeft w:val="0"/>
              <w:marRight w:val="0"/>
              <w:marTop w:val="0"/>
              <w:marBottom w:val="0"/>
              <w:divBdr>
                <w:top w:val="none" w:sz="0" w:space="0" w:color="auto"/>
                <w:left w:val="none" w:sz="0" w:space="0" w:color="auto"/>
                <w:bottom w:val="none" w:sz="0" w:space="0" w:color="auto"/>
                <w:right w:val="none" w:sz="0" w:space="0" w:color="auto"/>
              </w:divBdr>
            </w:div>
          </w:divsChild>
        </w:div>
        <w:div w:id="116918299">
          <w:marLeft w:val="0"/>
          <w:marRight w:val="0"/>
          <w:marTop w:val="24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10</Pages>
  <Words>264</Words>
  <Characters>1511</Characters>
  <Application>Microsoft Office Word</Application>
  <DocSecurity>0</DocSecurity>
  <Lines>12</Lines>
  <Paragraphs>3</Paragraphs>
  <ScaleCrop>false</ScaleCrop>
  <Company>DoubleOX</Company>
  <LinksUpToDate>false</LinksUpToDate>
  <CharactersWithSpaces>1772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2026-05-12T09:07:00Z</dcterms:created>
  <dcterms:modified xsi:type="dcterms:W3CDTF">2026-05-12T09:13:00Z</dcterms:modified>
</cp:coreProperties>
</file>